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D8A6" w14:textId="32A3E50A" w:rsidR="00866B8B" w:rsidRPr="00866B8B" w:rsidRDefault="00216855" w:rsidP="00177DC2">
      <w:pPr>
        <w:jc w:val="center"/>
        <w:rPr>
          <w:rFonts w:ascii="Book Antiqua" w:hAnsi="Book Antiqua"/>
          <w:b/>
          <w:bCs/>
          <w:color w:val="156082" w:themeColor="accent1"/>
          <w:sz w:val="20"/>
          <w:szCs w:val="20"/>
        </w:rPr>
      </w:pPr>
      <w:r w:rsidRPr="00866B8B">
        <w:rPr>
          <w:rFonts w:ascii="Book Antiqua" w:hAnsi="Book Antiqua"/>
          <w:b/>
          <w:bCs/>
          <w:noProof/>
          <w:color w:val="156082" w:themeColor="accent1"/>
          <w:sz w:val="62"/>
          <w:szCs w:val="62"/>
        </w:rPr>
        <mc:AlternateContent>
          <mc:Choice Requires="wps">
            <w:drawing>
              <wp:anchor distT="0" distB="0" distL="114300" distR="114300" simplePos="0" relativeHeight="251659264" behindDoc="1" locked="0" layoutInCell="1" allowOverlap="1" wp14:anchorId="01938365" wp14:editId="084B7F67">
                <wp:simplePos x="0" y="0"/>
                <wp:positionH relativeFrom="column">
                  <wp:posOffset>-1069340</wp:posOffset>
                </wp:positionH>
                <wp:positionV relativeFrom="paragraph">
                  <wp:posOffset>-1981200</wp:posOffset>
                </wp:positionV>
                <wp:extent cx="9730105" cy="13129260"/>
                <wp:effectExtent l="0" t="0" r="23495" b="15240"/>
                <wp:wrapNone/>
                <wp:docPr id="1155816203" name="Rectangle: Rounded Corners 1"/>
                <wp:cNvGraphicFramePr/>
                <a:graphic xmlns:a="http://schemas.openxmlformats.org/drawingml/2006/main">
                  <a:graphicData uri="http://schemas.microsoft.com/office/word/2010/wordprocessingShape">
                    <wps:wsp>
                      <wps:cNvSpPr/>
                      <wps:spPr>
                        <a:xfrm>
                          <a:off x="0" y="0"/>
                          <a:ext cx="9730105" cy="13129260"/>
                        </a:xfrm>
                        <a:prstGeom prst="roundRect">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5FAE00" id="Rectangle: Rounded Corners 1" o:spid="_x0000_s1026" style="position:absolute;margin-left:-84.2pt;margin-top:-156pt;width:766.15pt;height:10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" fillcolor="#0e2841 [3215]" strokecolor="#030e13 [484]" strokeweight="1.5pt">
                <v:stroke joinstyle="miter"/>
              </v:roundrect>
            </w:pict>
          </mc:Fallback>
        </mc:AlternateContent>
      </w:r>
      <w:r w:rsidR="00866B8B" w:rsidRPr="00866B8B">
        <w:rPr>
          <w:rFonts w:ascii="Book Antiqua" w:hAnsi="Book Antiqua"/>
          <w:b/>
          <w:bCs/>
          <w:noProof/>
          <w:color w:val="156082" w:themeColor="accent1"/>
          <w:sz w:val="56"/>
          <w:szCs w:val="56"/>
        </w:rPr>
        <mc:AlternateContent>
          <mc:Choice Requires="wps">
            <w:drawing>
              <wp:anchor distT="0" distB="0" distL="114300" distR="114300" simplePos="0" relativeHeight="251663360" behindDoc="1" locked="0" layoutInCell="1" allowOverlap="1" wp14:anchorId="727444E9" wp14:editId="143320AB">
                <wp:simplePos x="0" y="0"/>
                <wp:positionH relativeFrom="column">
                  <wp:posOffset>-327804</wp:posOffset>
                </wp:positionH>
                <wp:positionV relativeFrom="paragraph">
                  <wp:posOffset>-189781</wp:posOffset>
                </wp:positionV>
                <wp:extent cx="6607642" cy="8609162"/>
                <wp:effectExtent l="0" t="0" r="22225" b="20955"/>
                <wp:wrapNone/>
                <wp:docPr id="412485142" name="Rectangle: Rounded Corners 3"/>
                <wp:cNvGraphicFramePr/>
                <a:graphic xmlns:a="http://schemas.openxmlformats.org/drawingml/2006/main">
                  <a:graphicData uri="http://schemas.microsoft.com/office/word/2010/wordprocessingShape">
                    <wps:wsp>
                      <wps:cNvSpPr/>
                      <wps:spPr>
                        <a:xfrm>
                          <a:off x="0" y="0"/>
                          <a:ext cx="6607642" cy="8609162"/>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4831C" id="Rectangle: Rounded Corners 3" o:spid="_x0000_s1026" style="position:absolute;margin-left:-25.8pt;margin-top:-14.95pt;width:520.3pt;height:67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" fillcolor="white [3212]" strokecolor="#030e13 [484]" strokeweight="1.5pt">
                <v:stroke joinstyle="miter"/>
              </v:roundrect>
            </w:pict>
          </mc:Fallback>
        </mc:AlternateContent>
      </w:r>
      <w:r w:rsidR="00866B8B" w:rsidRPr="00866B8B">
        <w:rPr>
          <w:rFonts w:ascii="Book Antiqua" w:hAnsi="Book Antiqua"/>
          <w:b/>
          <w:bCs/>
          <w:noProof/>
          <w:color w:val="156082" w:themeColor="accent1"/>
          <w:sz w:val="56"/>
          <w:szCs w:val="56"/>
        </w:rPr>
        <mc:AlternateContent>
          <mc:Choice Requires="wps">
            <w:drawing>
              <wp:anchor distT="0" distB="0" distL="114300" distR="114300" simplePos="0" relativeHeight="251661312" behindDoc="1" locked="0" layoutInCell="1" allowOverlap="1" wp14:anchorId="6875008E" wp14:editId="52515DAE">
                <wp:simplePos x="0" y="0"/>
                <wp:positionH relativeFrom="column">
                  <wp:posOffset>-585554</wp:posOffset>
                </wp:positionH>
                <wp:positionV relativeFrom="paragraph">
                  <wp:posOffset>-534490</wp:posOffset>
                </wp:positionV>
                <wp:extent cx="7142671" cy="9299276"/>
                <wp:effectExtent l="0" t="0" r="20320" b="16510"/>
                <wp:wrapNone/>
                <wp:docPr id="1770280667" name="Rectangle: Rounded Corners 3"/>
                <wp:cNvGraphicFramePr/>
                <a:graphic xmlns:a="http://schemas.openxmlformats.org/drawingml/2006/main">
                  <a:graphicData uri="http://schemas.microsoft.com/office/word/2010/wordprocessingShape">
                    <wps:wsp>
                      <wps:cNvSpPr/>
                      <wps:spPr>
                        <a:xfrm>
                          <a:off x="0" y="0"/>
                          <a:ext cx="7142671" cy="9299276"/>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EE0D9A" id="Rectangle: Rounded Corners 3" o:spid="_x0000_s1026" style="position:absolute;margin-left:-46.1pt;margin-top:-42.1pt;width:562.4pt;height:732.2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" fillcolor="white [3212]" strokecolor="#030e13 [484]" strokeweight="1.5pt">
                <v:stroke joinstyle="miter"/>
              </v:roundrect>
            </w:pict>
          </mc:Fallback>
        </mc:AlternateContent>
      </w:r>
    </w:p>
    <w:p w14:paraId="6880AC4B" w14:textId="673D3840" w:rsidR="00177DC2" w:rsidRPr="00866B8B" w:rsidRDefault="00177DC2" w:rsidP="00177DC2">
      <w:pPr>
        <w:jc w:val="center"/>
        <w:rPr>
          <w:rFonts w:ascii="Book Antiqua" w:hAnsi="Book Antiqua"/>
          <w:b/>
          <w:bCs/>
          <w:color w:val="156082" w:themeColor="accent1"/>
          <w:sz w:val="62"/>
          <w:szCs w:val="62"/>
        </w:rPr>
      </w:pPr>
      <w:r w:rsidRPr="00866B8B">
        <w:rPr>
          <w:rFonts w:ascii="Book Antiqua" w:hAnsi="Book Antiqua"/>
          <w:b/>
          <w:bCs/>
          <w:color w:val="156082" w:themeColor="accent1"/>
          <w:sz w:val="62"/>
          <w:szCs w:val="62"/>
        </w:rPr>
        <w:t>TREATMENT COURT</w:t>
      </w:r>
    </w:p>
    <w:p w14:paraId="43314AF4" w14:textId="08A6D65D" w:rsidR="00177DC2" w:rsidRPr="00866B8B" w:rsidRDefault="00177DC2" w:rsidP="00177DC2">
      <w:pPr>
        <w:jc w:val="center"/>
        <w:rPr>
          <w:rFonts w:ascii="Book Antiqua" w:hAnsi="Book Antiqua"/>
          <w:b/>
          <w:bCs/>
          <w:color w:val="156082" w:themeColor="accent1"/>
          <w:sz w:val="62"/>
          <w:szCs w:val="62"/>
        </w:rPr>
      </w:pPr>
      <w:r w:rsidRPr="00866B8B">
        <w:rPr>
          <w:rFonts w:ascii="Book Antiqua" w:hAnsi="Book Antiqua"/>
          <w:b/>
          <w:bCs/>
          <w:color w:val="156082" w:themeColor="accent1"/>
          <w:sz w:val="56"/>
          <w:szCs w:val="56"/>
        </w:rPr>
        <w:t>COMMENCEMENT</w:t>
      </w:r>
      <w:r w:rsidRPr="00866B8B">
        <w:rPr>
          <w:rFonts w:ascii="Book Antiqua" w:hAnsi="Book Antiqua"/>
          <w:b/>
          <w:bCs/>
          <w:color w:val="156082" w:themeColor="accent1"/>
          <w:sz w:val="62"/>
          <w:szCs w:val="62"/>
        </w:rPr>
        <w:t xml:space="preserve"> CEREMONY</w:t>
      </w:r>
    </w:p>
    <w:p w14:paraId="5CCD0A97" w14:textId="5653E8ED" w:rsidR="00177DC2" w:rsidRPr="00866B8B" w:rsidRDefault="00177DC2" w:rsidP="00177DC2">
      <w:pPr>
        <w:jc w:val="center"/>
        <w:rPr>
          <w:rFonts w:ascii="Book Antiqua" w:hAnsi="Book Antiqua"/>
          <w:i/>
          <w:iCs/>
          <w:color w:val="156082" w:themeColor="accent1"/>
          <w:sz w:val="36"/>
          <w:szCs w:val="36"/>
        </w:rPr>
      </w:pPr>
      <w:r w:rsidRPr="00866B8B">
        <w:rPr>
          <w:rFonts w:ascii="Book Antiqua" w:hAnsi="Book Antiqua"/>
          <w:i/>
          <w:iCs/>
          <w:color w:val="156082" w:themeColor="accent1"/>
          <w:sz w:val="36"/>
          <w:szCs w:val="36"/>
        </w:rPr>
        <w:t>a celebration of recovery, resilience, and second chances</w:t>
      </w:r>
    </w:p>
    <w:p w14:paraId="7B1E6593" w14:textId="5BC73C3B" w:rsidR="00177DC2" w:rsidRPr="00866B8B" w:rsidRDefault="006E7727" w:rsidP="006E7727">
      <w:pPr>
        <w:tabs>
          <w:tab w:val="left" w:pos="4103"/>
        </w:tabs>
        <w:spacing w:after="0"/>
        <w:jc w:val="both"/>
        <w:rPr>
          <w:rFonts w:ascii="Book Antiqua" w:hAnsi="Book Antiqua" w:cs="Aparajita"/>
          <w:color w:val="156082" w:themeColor="accent1"/>
          <w:sz w:val="40"/>
          <w:szCs w:val="40"/>
        </w:rPr>
      </w:pPr>
      <w:r>
        <w:rPr>
          <w:rFonts w:ascii="Book Antiqua" w:hAnsi="Book Antiqua" w:cs="Aparajita"/>
          <w:color w:val="156082" w:themeColor="accent1"/>
          <w:sz w:val="40"/>
          <w:szCs w:val="40"/>
        </w:rPr>
        <w:tab/>
      </w:r>
    </w:p>
    <w:p w14:paraId="17431DB9" w14:textId="77777777" w:rsidR="006E7727" w:rsidRPr="006E7727" w:rsidRDefault="006E7727" w:rsidP="00177DC2">
      <w:pPr>
        <w:spacing w:after="0"/>
        <w:jc w:val="both"/>
        <w:rPr>
          <w:rFonts w:ascii="Book Antiqua" w:hAnsi="Book Antiqua" w:cs="Aparajita"/>
          <w:color w:val="156082" w:themeColor="accent1"/>
          <w:sz w:val="12"/>
          <w:szCs w:val="12"/>
        </w:rPr>
      </w:pPr>
    </w:p>
    <w:p w14:paraId="575F8755" w14:textId="055E8C90" w:rsidR="00177DC2" w:rsidRPr="00866B8B" w:rsidRDefault="00177DC2" w:rsidP="00177DC2">
      <w:pPr>
        <w:spacing w:after="0"/>
        <w:jc w:val="both"/>
        <w:rPr>
          <w:rFonts w:ascii="Book Antiqua" w:hAnsi="Book Antiqua" w:cs="Aparajita"/>
          <w:color w:val="156082" w:themeColor="accent1"/>
          <w:sz w:val="36"/>
          <w:szCs w:val="36"/>
        </w:rPr>
      </w:pPr>
      <w:r w:rsidRPr="00866B8B">
        <w:rPr>
          <w:rFonts w:ascii="Book Antiqua" w:hAnsi="Book Antiqua" w:cs="Aparajita"/>
          <w:color w:val="156082" w:themeColor="accent1"/>
          <w:sz w:val="36"/>
          <w:szCs w:val="36"/>
        </w:rPr>
        <w:t xml:space="preserve">You are cordially invited to join the Judges, Staff, and Treatment Court Advisory Board of the Fifty Second District Court First Division in honoring the hard work, dedication, and success of our Treatment Court Graduates. </w:t>
      </w:r>
    </w:p>
    <w:p w14:paraId="185B6D6B" w14:textId="0FDD6277" w:rsidR="00177DC2" w:rsidRPr="00866B8B" w:rsidRDefault="00177DC2" w:rsidP="006E7727">
      <w:pPr>
        <w:spacing w:after="0"/>
        <w:jc w:val="center"/>
        <w:rPr>
          <w:rFonts w:ascii="Book Antiqua" w:hAnsi="Book Antiqua" w:cs="Aparajita"/>
          <w:color w:val="156082" w:themeColor="accent1"/>
          <w:sz w:val="40"/>
          <w:szCs w:val="40"/>
        </w:rPr>
      </w:pPr>
    </w:p>
    <w:p w14:paraId="25EBFC62" w14:textId="1A258D6F" w:rsidR="00177DC2" w:rsidRPr="00866B8B" w:rsidRDefault="00177DC2" w:rsidP="00177DC2">
      <w:pPr>
        <w:spacing w:after="0"/>
        <w:jc w:val="center"/>
        <w:rPr>
          <w:rFonts w:ascii="Book Antiqua" w:hAnsi="Book Antiqua" w:cs="Aparajita"/>
          <w:color w:val="156082" w:themeColor="accent1"/>
          <w:sz w:val="40"/>
          <w:szCs w:val="40"/>
        </w:rPr>
      </w:pPr>
      <w:r w:rsidRPr="00866B8B">
        <w:rPr>
          <w:rFonts w:ascii="Book Antiqua" w:hAnsi="Book Antiqua" w:cs="Aparajita"/>
          <w:color w:val="156082" w:themeColor="accent1"/>
          <w:sz w:val="40"/>
          <w:szCs w:val="40"/>
        </w:rPr>
        <w:t>Novi Civic Center</w:t>
      </w:r>
    </w:p>
    <w:p w14:paraId="693DFDB0" w14:textId="648E12AE" w:rsidR="00177DC2" w:rsidRPr="00866B8B" w:rsidRDefault="00866B8B" w:rsidP="00866B8B">
      <w:pPr>
        <w:tabs>
          <w:tab w:val="center" w:pos="4680"/>
          <w:tab w:val="right" w:pos="9360"/>
        </w:tabs>
        <w:spacing w:after="0"/>
        <w:rPr>
          <w:rFonts w:ascii="Book Antiqua" w:hAnsi="Book Antiqua" w:cs="Aparajita"/>
          <w:color w:val="156082" w:themeColor="accent1"/>
          <w:sz w:val="40"/>
          <w:szCs w:val="40"/>
        </w:rPr>
      </w:pPr>
      <w:r w:rsidRPr="00866B8B">
        <w:rPr>
          <w:rFonts w:ascii="Book Antiqua" w:hAnsi="Book Antiqua" w:cs="Aparajita"/>
          <w:color w:val="156082" w:themeColor="accent1"/>
          <w:sz w:val="40"/>
          <w:szCs w:val="40"/>
        </w:rPr>
        <w:tab/>
      </w:r>
      <w:r w:rsidR="00177DC2" w:rsidRPr="00866B8B">
        <w:rPr>
          <w:rFonts w:ascii="Book Antiqua" w:hAnsi="Book Antiqua" w:cs="Aparajita"/>
          <w:color w:val="156082" w:themeColor="accent1"/>
          <w:sz w:val="40"/>
          <w:szCs w:val="40"/>
        </w:rPr>
        <w:t>Township Hall-Council Chambers</w:t>
      </w:r>
      <w:r w:rsidRPr="00866B8B">
        <w:rPr>
          <w:rFonts w:ascii="Book Antiqua" w:hAnsi="Book Antiqua" w:cs="Aparajita"/>
          <w:color w:val="156082" w:themeColor="accent1"/>
          <w:sz w:val="40"/>
          <w:szCs w:val="40"/>
        </w:rPr>
        <w:tab/>
      </w:r>
    </w:p>
    <w:p w14:paraId="0A3A2AB9" w14:textId="6A83CBCF" w:rsidR="00177DC2" w:rsidRPr="00866B8B" w:rsidRDefault="00177DC2" w:rsidP="00177DC2">
      <w:pPr>
        <w:spacing w:after="0"/>
        <w:jc w:val="center"/>
        <w:rPr>
          <w:rFonts w:ascii="Book Antiqua" w:hAnsi="Book Antiqua" w:cs="Aparajita"/>
          <w:color w:val="156082" w:themeColor="accent1"/>
          <w:sz w:val="40"/>
          <w:szCs w:val="40"/>
        </w:rPr>
      </w:pPr>
      <w:r w:rsidRPr="00866B8B">
        <w:rPr>
          <w:rFonts w:ascii="Book Antiqua" w:hAnsi="Book Antiqua" w:cs="Aparajita"/>
          <w:color w:val="156082" w:themeColor="accent1"/>
          <w:sz w:val="40"/>
          <w:szCs w:val="40"/>
        </w:rPr>
        <w:t>45175 Ten Mile Road, Novi</w:t>
      </w:r>
      <w:r w:rsidR="00866B8B" w:rsidRPr="00866B8B">
        <w:rPr>
          <w:rFonts w:ascii="Book Antiqua" w:hAnsi="Book Antiqua" w:cs="Aparajita"/>
          <w:color w:val="156082" w:themeColor="accent1"/>
          <w:sz w:val="40"/>
          <w:szCs w:val="40"/>
        </w:rPr>
        <w:t>, MI,</w:t>
      </w:r>
      <w:r w:rsidRPr="00866B8B">
        <w:rPr>
          <w:rFonts w:ascii="Book Antiqua" w:hAnsi="Book Antiqua" w:cs="Aparajita"/>
          <w:color w:val="156082" w:themeColor="accent1"/>
          <w:sz w:val="40"/>
          <w:szCs w:val="40"/>
        </w:rPr>
        <w:t xml:space="preserve"> 48375</w:t>
      </w:r>
    </w:p>
    <w:p w14:paraId="47C79E88" w14:textId="77777777" w:rsidR="00177DC2" w:rsidRPr="00866B8B" w:rsidRDefault="00177DC2" w:rsidP="00177DC2">
      <w:pPr>
        <w:spacing w:after="0"/>
        <w:jc w:val="center"/>
        <w:rPr>
          <w:rFonts w:ascii="Book Antiqua" w:hAnsi="Book Antiqua" w:cs="Aparajita"/>
          <w:color w:val="156082" w:themeColor="accent1"/>
          <w:sz w:val="40"/>
          <w:szCs w:val="40"/>
        </w:rPr>
      </w:pPr>
    </w:p>
    <w:p w14:paraId="2E54394C" w14:textId="77777777" w:rsidR="00177DC2" w:rsidRPr="00866B8B" w:rsidRDefault="00177DC2" w:rsidP="00177DC2">
      <w:pPr>
        <w:spacing w:after="0"/>
        <w:jc w:val="center"/>
        <w:rPr>
          <w:rFonts w:ascii="Book Antiqua" w:hAnsi="Book Antiqua" w:cs="Aparajita"/>
          <w:color w:val="156082" w:themeColor="accent1"/>
          <w:sz w:val="40"/>
          <w:szCs w:val="40"/>
        </w:rPr>
      </w:pPr>
      <w:r w:rsidRPr="00866B8B">
        <w:rPr>
          <w:rFonts w:ascii="Book Antiqua" w:hAnsi="Book Antiqua" w:cs="Aparajita"/>
          <w:color w:val="156082" w:themeColor="accent1"/>
          <w:sz w:val="40"/>
          <w:szCs w:val="40"/>
        </w:rPr>
        <w:t>Wednesday October 15, 2025</w:t>
      </w:r>
    </w:p>
    <w:p w14:paraId="65DFE17F" w14:textId="074460A6" w:rsidR="00177DC2" w:rsidRPr="00866B8B" w:rsidRDefault="00177DC2" w:rsidP="00177DC2">
      <w:pPr>
        <w:spacing w:after="0"/>
        <w:jc w:val="center"/>
        <w:rPr>
          <w:rFonts w:ascii="Book Antiqua" w:hAnsi="Book Antiqua" w:cs="Aparajita"/>
          <w:color w:val="156082" w:themeColor="accent1"/>
          <w:sz w:val="40"/>
          <w:szCs w:val="40"/>
        </w:rPr>
      </w:pPr>
      <w:r w:rsidRPr="00866B8B">
        <w:rPr>
          <w:rFonts w:ascii="Book Antiqua" w:hAnsi="Book Antiqua" w:cs="Aparajita"/>
          <w:color w:val="156082" w:themeColor="accent1"/>
          <w:sz w:val="40"/>
          <w:szCs w:val="40"/>
        </w:rPr>
        <w:t xml:space="preserve"> Six o’clock in the evening</w:t>
      </w:r>
    </w:p>
    <w:p w14:paraId="4B7460D8" w14:textId="04D7F889" w:rsidR="00177DC2" w:rsidRPr="00866B8B" w:rsidRDefault="00866B8B" w:rsidP="006E7727">
      <w:pPr>
        <w:tabs>
          <w:tab w:val="left" w:pos="5298"/>
        </w:tabs>
        <w:spacing w:after="0"/>
        <w:jc w:val="both"/>
        <w:rPr>
          <w:rFonts w:ascii="Book Antiqua" w:hAnsi="Book Antiqua" w:cs="Aparajita"/>
          <w:color w:val="156082" w:themeColor="accent1"/>
          <w:sz w:val="40"/>
          <w:szCs w:val="40"/>
        </w:rPr>
      </w:pPr>
      <w:r w:rsidRPr="00866B8B">
        <w:rPr>
          <w:rFonts w:ascii="Book Antiqua" w:hAnsi="Book Antiqua" w:cs="Aparajita"/>
          <w:color w:val="156082" w:themeColor="accent1"/>
          <w:sz w:val="40"/>
          <w:szCs w:val="40"/>
        </w:rPr>
        <w:tab/>
      </w:r>
    </w:p>
    <w:p w14:paraId="78607407" w14:textId="77777777" w:rsidR="00177DC2" w:rsidRPr="00866B8B" w:rsidRDefault="00177DC2" w:rsidP="00177DC2">
      <w:pPr>
        <w:spacing w:after="0"/>
        <w:jc w:val="both"/>
        <w:rPr>
          <w:rFonts w:ascii="Book Antiqua" w:hAnsi="Book Antiqua" w:cs="Aparajita"/>
          <w:color w:val="156082" w:themeColor="accent1"/>
          <w:sz w:val="40"/>
          <w:szCs w:val="40"/>
        </w:rPr>
      </w:pPr>
    </w:p>
    <w:p w14:paraId="19E96CFF" w14:textId="5D5A787F" w:rsidR="00177DC2" w:rsidRPr="00D71E67" w:rsidRDefault="00177DC2" w:rsidP="00D71E67">
      <w:pPr>
        <w:spacing w:after="0"/>
        <w:jc w:val="center"/>
        <w:rPr>
          <w:i/>
          <w:iCs/>
          <w:color w:val="156082" w:themeColor="accent1"/>
          <w:sz w:val="32"/>
          <w:szCs w:val="32"/>
        </w:rPr>
      </w:pPr>
      <w:r w:rsidRPr="00D71E67">
        <w:rPr>
          <w:rFonts w:ascii="Book Antiqua" w:hAnsi="Book Antiqua" w:cs="Aparajita"/>
          <w:i/>
          <w:iCs/>
          <w:color w:val="156082" w:themeColor="accent1"/>
          <w:sz w:val="36"/>
          <w:szCs w:val="36"/>
        </w:rPr>
        <w:t>Your presence honors the journey of those who have worked to transform their lives.</w:t>
      </w:r>
    </w:p>
    <w:sectPr w:rsidR="00177DC2" w:rsidRPr="00D71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7AFA"/>
    <w:multiLevelType w:val="hybridMultilevel"/>
    <w:tmpl w:val="1C540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94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zNDU3M7O0MDczNzdW0lEKTi0uzszPAykwrAUAPVaZXCwAAAA="/>
  </w:docVars>
  <w:rsids>
    <w:rsidRoot w:val="00177DC2"/>
    <w:rsid w:val="00166414"/>
    <w:rsid w:val="00177DC2"/>
    <w:rsid w:val="00216855"/>
    <w:rsid w:val="004D5EAC"/>
    <w:rsid w:val="005C3F89"/>
    <w:rsid w:val="006E7727"/>
    <w:rsid w:val="00866B8B"/>
    <w:rsid w:val="009D3962"/>
    <w:rsid w:val="00D71E67"/>
    <w:rsid w:val="00EE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F85E0"/>
  <w15:chartTrackingRefBased/>
  <w15:docId w15:val="{C27F53E1-E4FE-4D4E-B826-351FC100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DC2"/>
    <w:rPr>
      <w:rFonts w:eastAsiaTheme="majorEastAsia" w:cstheme="majorBidi"/>
      <w:color w:val="272727" w:themeColor="text1" w:themeTint="D8"/>
    </w:rPr>
  </w:style>
  <w:style w:type="paragraph" w:styleId="Title">
    <w:name w:val="Title"/>
    <w:basedOn w:val="Normal"/>
    <w:next w:val="Normal"/>
    <w:link w:val="TitleChar"/>
    <w:uiPriority w:val="10"/>
    <w:qFormat/>
    <w:rsid w:val="00177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DC2"/>
    <w:pPr>
      <w:spacing w:before="160"/>
      <w:jc w:val="center"/>
    </w:pPr>
    <w:rPr>
      <w:i/>
      <w:iCs/>
      <w:color w:val="404040" w:themeColor="text1" w:themeTint="BF"/>
    </w:rPr>
  </w:style>
  <w:style w:type="character" w:customStyle="1" w:styleId="QuoteChar">
    <w:name w:val="Quote Char"/>
    <w:basedOn w:val="DefaultParagraphFont"/>
    <w:link w:val="Quote"/>
    <w:uiPriority w:val="29"/>
    <w:rsid w:val="00177DC2"/>
    <w:rPr>
      <w:i/>
      <w:iCs/>
      <w:color w:val="404040" w:themeColor="text1" w:themeTint="BF"/>
    </w:rPr>
  </w:style>
  <w:style w:type="paragraph" w:styleId="ListParagraph">
    <w:name w:val="List Paragraph"/>
    <w:basedOn w:val="Normal"/>
    <w:uiPriority w:val="34"/>
    <w:qFormat/>
    <w:rsid w:val="00177DC2"/>
    <w:pPr>
      <w:ind w:left="720"/>
      <w:contextualSpacing/>
    </w:pPr>
  </w:style>
  <w:style w:type="character" w:styleId="IntenseEmphasis">
    <w:name w:val="Intense Emphasis"/>
    <w:basedOn w:val="DefaultParagraphFont"/>
    <w:uiPriority w:val="21"/>
    <w:qFormat/>
    <w:rsid w:val="00177DC2"/>
    <w:rPr>
      <w:i/>
      <w:iCs/>
      <w:color w:val="0F4761" w:themeColor="accent1" w:themeShade="BF"/>
    </w:rPr>
  </w:style>
  <w:style w:type="paragraph" w:styleId="IntenseQuote">
    <w:name w:val="Intense Quote"/>
    <w:basedOn w:val="Normal"/>
    <w:next w:val="Normal"/>
    <w:link w:val="IntenseQuoteChar"/>
    <w:uiPriority w:val="30"/>
    <w:qFormat/>
    <w:rsid w:val="00177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DC2"/>
    <w:rPr>
      <w:i/>
      <w:iCs/>
      <w:color w:val="0F4761" w:themeColor="accent1" w:themeShade="BF"/>
    </w:rPr>
  </w:style>
  <w:style w:type="character" w:styleId="IntenseReference">
    <w:name w:val="Intense Reference"/>
    <w:basedOn w:val="DefaultParagraphFont"/>
    <w:uiPriority w:val="32"/>
    <w:qFormat/>
    <w:rsid w:val="00177D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460</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Christina Lynn</dc:creator>
  <cp:keywords/>
  <dc:description/>
  <cp:lastModifiedBy>Stewart, Hunter</cp:lastModifiedBy>
  <cp:revision>2</cp:revision>
  <dcterms:created xsi:type="dcterms:W3CDTF">2025-09-18T19:03:00Z</dcterms:created>
  <dcterms:modified xsi:type="dcterms:W3CDTF">2025-09-18T19:03:00Z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0a66dfdf-48df-4197-9517-b15b738df6f8</vt:lpwstr>
  </property>
</Properties>
</file>